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7EB" w:rsidRPr="00785BAD" w:rsidRDefault="005E57EB" w:rsidP="005E57EB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785BAD">
        <w:rPr>
          <w:rFonts w:ascii="Times New Roman" w:hAnsi="Times New Roman" w:cs="Times New Roman"/>
          <w:i/>
          <w:sz w:val="20"/>
        </w:rPr>
        <w:t xml:space="preserve">Tabla 1. </w:t>
      </w:r>
      <w:r w:rsidRPr="00785BAD">
        <w:rPr>
          <w:rFonts w:ascii="Times New Roman" w:hAnsi="Times New Roman" w:cs="Times New Roman"/>
          <w:sz w:val="20"/>
        </w:rPr>
        <w:t xml:space="preserve">Servicios con más desarrollo en el 2012, de acuerdo al incremento en su plantilla de personal.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1418"/>
        <w:gridCol w:w="2409"/>
      </w:tblGrid>
      <w:tr w:rsidR="005E57EB" w:rsidRPr="0028719C" w:rsidTr="00EC0914">
        <w:tc>
          <w:tcPr>
            <w:tcW w:w="2972" w:type="dxa"/>
            <w:vAlign w:val="center"/>
          </w:tcPr>
          <w:p w:rsidR="005E57EB" w:rsidRPr="0028719C" w:rsidRDefault="005E57EB" w:rsidP="00EC0914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SERVICIO</w:t>
            </w:r>
          </w:p>
        </w:tc>
        <w:tc>
          <w:tcPr>
            <w:tcW w:w="1418" w:type="dxa"/>
            <w:vAlign w:val="center"/>
          </w:tcPr>
          <w:p w:rsidR="005E57EB" w:rsidRPr="0028719C" w:rsidRDefault="005E57EB" w:rsidP="00EC0914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Crecimiento en ingresos</w:t>
            </w:r>
          </w:p>
        </w:tc>
        <w:tc>
          <w:tcPr>
            <w:tcW w:w="2409" w:type="dxa"/>
            <w:vAlign w:val="center"/>
          </w:tcPr>
          <w:p w:rsidR="005E57EB" w:rsidRPr="0028719C" w:rsidRDefault="005E57EB" w:rsidP="00EC0914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Incremento en su plantilla de personal</w:t>
            </w:r>
          </w:p>
        </w:tc>
      </w:tr>
      <w:tr w:rsidR="005E57EB" w:rsidRPr="0028719C" w:rsidTr="00EC0914">
        <w:tc>
          <w:tcPr>
            <w:tcW w:w="2972" w:type="dxa"/>
          </w:tcPr>
          <w:p w:rsidR="005E57EB" w:rsidRPr="0028719C" w:rsidRDefault="005E57EB" w:rsidP="00EC0914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De alojamiento temporal y de preparación de alimentos y bebidas</w:t>
            </w:r>
          </w:p>
        </w:tc>
        <w:tc>
          <w:tcPr>
            <w:tcW w:w="1418" w:type="dxa"/>
            <w:vAlign w:val="center"/>
          </w:tcPr>
          <w:p w:rsidR="005E57EB" w:rsidRPr="0028719C" w:rsidRDefault="005E57EB" w:rsidP="00EC0914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0.9%</w:t>
            </w:r>
          </w:p>
        </w:tc>
        <w:tc>
          <w:tcPr>
            <w:tcW w:w="2409" w:type="dxa"/>
            <w:vAlign w:val="center"/>
          </w:tcPr>
          <w:p w:rsidR="005E57EB" w:rsidRPr="0028719C" w:rsidRDefault="005E57EB" w:rsidP="00EC0914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7.0%</w:t>
            </w:r>
          </w:p>
        </w:tc>
      </w:tr>
      <w:tr w:rsidR="005E57EB" w:rsidRPr="0028719C" w:rsidTr="00EC0914">
        <w:tc>
          <w:tcPr>
            <w:tcW w:w="2972" w:type="dxa"/>
          </w:tcPr>
          <w:p w:rsidR="005E57EB" w:rsidRPr="0028719C" w:rsidRDefault="005E57EB" w:rsidP="00EC0914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De Información en medios masivos</w:t>
            </w:r>
          </w:p>
        </w:tc>
        <w:tc>
          <w:tcPr>
            <w:tcW w:w="1418" w:type="dxa"/>
            <w:vAlign w:val="center"/>
          </w:tcPr>
          <w:p w:rsidR="005E57EB" w:rsidRPr="0028719C" w:rsidRDefault="005E57EB" w:rsidP="00EC0914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0.4%</w:t>
            </w:r>
          </w:p>
        </w:tc>
        <w:tc>
          <w:tcPr>
            <w:tcW w:w="2409" w:type="dxa"/>
            <w:vAlign w:val="center"/>
          </w:tcPr>
          <w:p w:rsidR="005E57EB" w:rsidRPr="0028719C" w:rsidRDefault="005E57EB" w:rsidP="00EC0914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2.0%</w:t>
            </w:r>
          </w:p>
        </w:tc>
      </w:tr>
      <w:tr w:rsidR="005E57EB" w:rsidRPr="0028719C" w:rsidTr="00EC0914">
        <w:tc>
          <w:tcPr>
            <w:tcW w:w="2972" w:type="dxa"/>
          </w:tcPr>
          <w:p w:rsidR="005E57EB" w:rsidRPr="0028719C" w:rsidRDefault="005E57EB" w:rsidP="00EC0914">
            <w:pPr>
              <w:pStyle w:val="Sinespaciado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De transportes, correos y almacenamiento</w:t>
            </w:r>
          </w:p>
        </w:tc>
        <w:tc>
          <w:tcPr>
            <w:tcW w:w="1418" w:type="dxa"/>
            <w:vAlign w:val="center"/>
          </w:tcPr>
          <w:p w:rsidR="005E57EB" w:rsidRPr="0028719C" w:rsidRDefault="005E57EB" w:rsidP="00EC0914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11.7%</w:t>
            </w:r>
          </w:p>
        </w:tc>
        <w:tc>
          <w:tcPr>
            <w:tcW w:w="2409" w:type="dxa"/>
            <w:vAlign w:val="center"/>
          </w:tcPr>
          <w:p w:rsidR="005E57EB" w:rsidRPr="0028719C" w:rsidRDefault="005E57EB" w:rsidP="00EC0914">
            <w:pPr>
              <w:pStyle w:val="Sinespaciad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719C">
              <w:rPr>
                <w:rFonts w:ascii="Times New Roman" w:hAnsi="Times New Roman" w:cs="Times New Roman"/>
                <w:sz w:val="20"/>
                <w:szCs w:val="20"/>
              </w:rPr>
              <w:t>2.5%</w:t>
            </w:r>
          </w:p>
        </w:tc>
      </w:tr>
    </w:tbl>
    <w:p w:rsidR="005E57EB" w:rsidRDefault="005E57EB"/>
    <w:p w:rsidR="005E57EB" w:rsidRPr="003024E3" w:rsidRDefault="005E57EB" w:rsidP="005E57EB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3024E3">
        <w:rPr>
          <w:rFonts w:ascii="Times New Roman" w:hAnsi="Times New Roman" w:cs="Times New Roman"/>
          <w:i/>
          <w:sz w:val="20"/>
        </w:rPr>
        <w:t xml:space="preserve">Tabla 2. </w:t>
      </w:r>
      <w:r w:rsidRPr="003024E3">
        <w:rPr>
          <w:rFonts w:ascii="Times New Roman" w:hAnsi="Times New Roman" w:cs="Times New Roman"/>
          <w:sz w:val="20"/>
        </w:rPr>
        <w:t>Población ocupada por sector productivo (Nacional – Guanajuato, 2014/2015).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983"/>
        <w:gridCol w:w="972"/>
        <w:gridCol w:w="1417"/>
        <w:gridCol w:w="1701"/>
        <w:gridCol w:w="1418"/>
        <w:gridCol w:w="1701"/>
      </w:tblGrid>
      <w:tr w:rsidR="005E57EB" w:rsidRPr="00B875CD" w:rsidTr="005E57EB">
        <w:trPr>
          <w:jc w:val="center"/>
        </w:trPr>
        <w:tc>
          <w:tcPr>
            <w:tcW w:w="983" w:type="dxa"/>
          </w:tcPr>
          <w:p w:rsidR="005E57EB" w:rsidRPr="00B875CD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5CD">
              <w:rPr>
                <w:rFonts w:ascii="Times New Roman" w:hAnsi="Times New Roman" w:cs="Times New Roman"/>
                <w:sz w:val="20"/>
                <w:szCs w:val="20"/>
              </w:rPr>
              <w:t>SECTOR</w:t>
            </w:r>
          </w:p>
        </w:tc>
        <w:tc>
          <w:tcPr>
            <w:tcW w:w="972" w:type="dxa"/>
          </w:tcPr>
          <w:p w:rsidR="005E57EB" w:rsidRPr="00B875CD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5CD">
              <w:rPr>
                <w:rFonts w:ascii="Times New Roman" w:hAnsi="Times New Roman" w:cs="Times New Roman"/>
                <w:sz w:val="20"/>
                <w:szCs w:val="20"/>
              </w:rPr>
              <w:t>REGIÓN</w:t>
            </w:r>
          </w:p>
        </w:tc>
        <w:tc>
          <w:tcPr>
            <w:tcW w:w="1417" w:type="dxa"/>
          </w:tcPr>
          <w:p w:rsidR="005E57EB" w:rsidRPr="00B875CD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5CD">
              <w:rPr>
                <w:rFonts w:ascii="Times New Roman" w:hAnsi="Times New Roman" w:cs="Times New Roman"/>
                <w:sz w:val="20"/>
                <w:szCs w:val="20"/>
              </w:rPr>
              <w:t>Nacional 2014</w:t>
            </w:r>
          </w:p>
        </w:tc>
        <w:tc>
          <w:tcPr>
            <w:tcW w:w="1701" w:type="dxa"/>
          </w:tcPr>
          <w:p w:rsidR="005E57EB" w:rsidRPr="00B875CD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5CD">
              <w:rPr>
                <w:rFonts w:ascii="Times New Roman" w:hAnsi="Times New Roman" w:cs="Times New Roman"/>
                <w:sz w:val="20"/>
                <w:szCs w:val="20"/>
              </w:rPr>
              <w:t>Guanajuato 2014</w:t>
            </w:r>
          </w:p>
        </w:tc>
        <w:tc>
          <w:tcPr>
            <w:tcW w:w="1418" w:type="dxa"/>
          </w:tcPr>
          <w:p w:rsidR="005E57EB" w:rsidRPr="00B875CD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5CD">
              <w:rPr>
                <w:rFonts w:ascii="Times New Roman" w:hAnsi="Times New Roman" w:cs="Times New Roman"/>
                <w:sz w:val="20"/>
                <w:szCs w:val="20"/>
              </w:rPr>
              <w:t>Nacional 2015</w:t>
            </w:r>
          </w:p>
        </w:tc>
        <w:tc>
          <w:tcPr>
            <w:tcW w:w="1701" w:type="dxa"/>
          </w:tcPr>
          <w:p w:rsidR="005E57EB" w:rsidRPr="00B875CD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5CD">
              <w:rPr>
                <w:rFonts w:ascii="Times New Roman" w:hAnsi="Times New Roman" w:cs="Times New Roman"/>
                <w:sz w:val="20"/>
                <w:szCs w:val="20"/>
              </w:rPr>
              <w:t>Guanajuato 2015</w:t>
            </w:r>
          </w:p>
        </w:tc>
      </w:tr>
      <w:tr w:rsidR="005E57EB" w:rsidRPr="003F07F5" w:rsidTr="005E57EB">
        <w:trPr>
          <w:jc w:val="center"/>
        </w:trPr>
        <w:tc>
          <w:tcPr>
            <w:tcW w:w="1955" w:type="dxa"/>
            <w:gridSpan w:val="2"/>
          </w:tcPr>
          <w:p w:rsidR="005E57EB" w:rsidRPr="003F07F5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F07F5">
              <w:rPr>
                <w:rFonts w:ascii="Times New Roman" w:hAnsi="Times New Roman" w:cs="Times New Roman"/>
                <w:sz w:val="20"/>
              </w:rPr>
              <w:t>Total</w:t>
            </w:r>
          </w:p>
        </w:tc>
        <w:tc>
          <w:tcPr>
            <w:tcW w:w="1417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100%</w:t>
            </w:r>
          </w:p>
        </w:tc>
        <w:tc>
          <w:tcPr>
            <w:tcW w:w="1701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100%</w:t>
            </w:r>
          </w:p>
        </w:tc>
        <w:tc>
          <w:tcPr>
            <w:tcW w:w="1418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100%</w:t>
            </w:r>
          </w:p>
        </w:tc>
        <w:tc>
          <w:tcPr>
            <w:tcW w:w="1701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100%</w:t>
            </w:r>
          </w:p>
        </w:tc>
      </w:tr>
      <w:tr w:rsidR="005E57EB" w:rsidRPr="003F07F5" w:rsidTr="005E57EB">
        <w:trPr>
          <w:jc w:val="center"/>
        </w:trPr>
        <w:tc>
          <w:tcPr>
            <w:tcW w:w="1955" w:type="dxa"/>
            <w:gridSpan w:val="2"/>
          </w:tcPr>
          <w:p w:rsidR="005E57EB" w:rsidRPr="003F07F5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F07F5">
              <w:rPr>
                <w:rFonts w:ascii="Times New Roman" w:hAnsi="Times New Roman" w:cs="Times New Roman"/>
                <w:sz w:val="20"/>
              </w:rPr>
              <w:t>Primario</w:t>
            </w:r>
          </w:p>
        </w:tc>
        <w:tc>
          <w:tcPr>
            <w:tcW w:w="1417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13.9%</w:t>
            </w:r>
          </w:p>
        </w:tc>
        <w:tc>
          <w:tcPr>
            <w:tcW w:w="1701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12.1%</w:t>
            </w:r>
          </w:p>
        </w:tc>
        <w:tc>
          <w:tcPr>
            <w:tcW w:w="1418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13.4%</w:t>
            </w:r>
          </w:p>
        </w:tc>
        <w:tc>
          <w:tcPr>
            <w:tcW w:w="1701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11.5%</w:t>
            </w:r>
          </w:p>
        </w:tc>
      </w:tr>
      <w:tr w:rsidR="005E57EB" w:rsidRPr="003F07F5" w:rsidTr="005E57EB">
        <w:trPr>
          <w:jc w:val="center"/>
        </w:trPr>
        <w:tc>
          <w:tcPr>
            <w:tcW w:w="1955" w:type="dxa"/>
            <w:gridSpan w:val="2"/>
          </w:tcPr>
          <w:p w:rsidR="005E57EB" w:rsidRPr="003F07F5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F07F5">
              <w:rPr>
                <w:rFonts w:ascii="Times New Roman" w:hAnsi="Times New Roman" w:cs="Times New Roman"/>
                <w:sz w:val="20"/>
              </w:rPr>
              <w:t>Secundario</w:t>
            </w:r>
          </w:p>
        </w:tc>
        <w:tc>
          <w:tcPr>
            <w:tcW w:w="1417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24.4%</w:t>
            </w:r>
          </w:p>
        </w:tc>
        <w:tc>
          <w:tcPr>
            <w:tcW w:w="1701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32.8%</w:t>
            </w:r>
          </w:p>
        </w:tc>
        <w:tc>
          <w:tcPr>
            <w:tcW w:w="1418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24.9%</w:t>
            </w:r>
          </w:p>
        </w:tc>
        <w:tc>
          <w:tcPr>
            <w:tcW w:w="1701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33.2%</w:t>
            </w:r>
          </w:p>
        </w:tc>
      </w:tr>
      <w:tr w:rsidR="005E57EB" w:rsidRPr="003F07F5" w:rsidTr="005E57EB">
        <w:trPr>
          <w:jc w:val="center"/>
        </w:trPr>
        <w:tc>
          <w:tcPr>
            <w:tcW w:w="1955" w:type="dxa"/>
            <w:gridSpan w:val="2"/>
          </w:tcPr>
          <w:p w:rsidR="005E57EB" w:rsidRPr="003F07F5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F07F5">
              <w:rPr>
                <w:rFonts w:ascii="Times New Roman" w:hAnsi="Times New Roman" w:cs="Times New Roman"/>
                <w:sz w:val="20"/>
              </w:rPr>
              <w:t>Terciario</w:t>
            </w:r>
          </w:p>
        </w:tc>
        <w:tc>
          <w:tcPr>
            <w:tcW w:w="1417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61.1%</w:t>
            </w:r>
          </w:p>
        </w:tc>
        <w:tc>
          <w:tcPr>
            <w:tcW w:w="1701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55.0%</w:t>
            </w:r>
          </w:p>
        </w:tc>
        <w:tc>
          <w:tcPr>
            <w:tcW w:w="1418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61.2%</w:t>
            </w:r>
          </w:p>
        </w:tc>
        <w:tc>
          <w:tcPr>
            <w:tcW w:w="1701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55.1%</w:t>
            </w:r>
          </w:p>
        </w:tc>
      </w:tr>
      <w:tr w:rsidR="005E57EB" w:rsidRPr="003F07F5" w:rsidTr="005E57EB">
        <w:trPr>
          <w:jc w:val="center"/>
        </w:trPr>
        <w:tc>
          <w:tcPr>
            <w:tcW w:w="1955" w:type="dxa"/>
            <w:gridSpan w:val="2"/>
          </w:tcPr>
          <w:p w:rsidR="005E57EB" w:rsidRPr="003F07F5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F07F5">
              <w:rPr>
                <w:rFonts w:ascii="Times New Roman" w:hAnsi="Times New Roman" w:cs="Times New Roman"/>
                <w:sz w:val="20"/>
              </w:rPr>
              <w:t>No especifico</w:t>
            </w:r>
          </w:p>
        </w:tc>
        <w:tc>
          <w:tcPr>
            <w:tcW w:w="1417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0.6%</w:t>
            </w:r>
          </w:p>
        </w:tc>
        <w:tc>
          <w:tcPr>
            <w:tcW w:w="1701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0.1%</w:t>
            </w:r>
          </w:p>
        </w:tc>
        <w:tc>
          <w:tcPr>
            <w:tcW w:w="1418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0.5%</w:t>
            </w:r>
          </w:p>
        </w:tc>
        <w:tc>
          <w:tcPr>
            <w:tcW w:w="1701" w:type="dxa"/>
          </w:tcPr>
          <w:p w:rsidR="005E57EB" w:rsidRPr="003F07F5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0.2%</w:t>
            </w:r>
          </w:p>
        </w:tc>
      </w:tr>
    </w:tbl>
    <w:p w:rsidR="005E57EB" w:rsidRDefault="005E57EB">
      <w:r>
        <w:rPr>
          <w:rFonts w:ascii="Times New Roman" w:hAnsi="Times New Roman" w:cs="Times New Roman"/>
          <w:noProof/>
          <w:sz w:val="24"/>
          <w:lang w:eastAsia="es-ES"/>
        </w:rPr>
        <w:drawing>
          <wp:inline distT="0" distB="0" distL="0" distR="0" wp14:anchorId="6E9F778A" wp14:editId="76B9CEA8">
            <wp:extent cx="3467320" cy="2726756"/>
            <wp:effectExtent l="0" t="0" r="19050" b="54610"/>
            <wp:docPr id="7" name="Diagrama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5E57EB" w:rsidRPr="00757656" w:rsidRDefault="005E57EB" w:rsidP="005E57EB">
      <w:pPr>
        <w:spacing w:line="360" w:lineRule="auto"/>
        <w:jc w:val="both"/>
        <w:rPr>
          <w:rFonts w:ascii="Times New Roman" w:hAnsi="Times New Roman" w:cs="Times New Roman"/>
          <w:sz w:val="20"/>
        </w:rPr>
      </w:pPr>
      <w:r w:rsidRPr="00757656">
        <w:rPr>
          <w:rFonts w:ascii="Times New Roman" w:hAnsi="Times New Roman" w:cs="Times New Roman"/>
          <w:i/>
          <w:sz w:val="20"/>
        </w:rPr>
        <w:t xml:space="preserve">Tabla 3. </w:t>
      </w:r>
      <w:r w:rsidRPr="00757656">
        <w:rPr>
          <w:rFonts w:ascii="Times New Roman" w:hAnsi="Times New Roman" w:cs="Times New Roman"/>
          <w:sz w:val="20"/>
        </w:rPr>
        <w:t>Nomenclatura de empresa por sector y número de personal ocupado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5E57EB" w:rsidRPr="006A2A54" w:rsidTr="00EC0914">
        <w:tc>
          <w:tcPr>
            <w:tcW w:w="2123" w:type="dxa"/>
          </w:tcPr>
          <w:p w:rsidR="005E57EB" w:rsidRPr="006A2A54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SECTOR</w:t>
            </w:r>
          </w:p>
        </w:tc>
        <w:tc>
          <w:tcPr>
            <w:tcW w:w="2123" w:type="dxa"/>
          </w:tcPr>
          <w:p w:rsidR="005E57EB" w:rsidRPr="006A2A54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MICRO</w:t>
            </w:r>
          </w:p>
        </w:tc>
        <w:tc>
          <w:tcPr>
            <w:tcW w:w="2124" w:type="dxa"/>
          </w:tcPr>
          <w:p w:rsidR="005E57EB" w:rsidRPr="006A2A54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PEQUEÑA</w:t>
            </w:r>
          </w:p>
        </w:tc>
        <w:tc>
          <w:tcPr>
            <w:tcW w:w="2124" w:type="dxa"/>
          </w:tcPr>
          <w:p w:rsidR="005E57EB" w:rsidRPr="006A2A54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MEDIANA</w:t>
            </w:r>
          </w:p>
        </w:tc>
      </w:tr>
      <w:tr w:rsidR="005E57EB" w:rsidRPr="006A2A54" w:rsidTr="00EC0914">
        <w:tc>
          <w:tcPr>
            <w:tcW w:w="2123" w:type="dxa"/>
          </w:tcPr>
          <w:p w:rsidR="005E57EB" w:rsidRPr="006A2A54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INDUSTRIA</w:t>
            </w:r>
          </w:p>
        </w:tc>
        <w:tc>
          <w:tcPr>
            <w:tcW w:w="2123" w:type="dxa"/>
          </w:tcPr>
          <w:p w:rsidR="005E57EB" w:rsidRPr="006A2A54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De 0 a 10 empleados</w:t>
            </w:r>
          </w:p>
        </w:tc>
        <w:tc>
          <w:tcPr>
            <w:tcW w:w="2124" w:type="dxa"/>
          </w:tcPr>
          <w:p w:rsidR="005E57EB" w:rsidRPr="006A2A54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De 11 a 50 empleados</w:t>
            </w:r>
          </w:p>
        </w:tc>
        <w:tc>
          <w:tcPr>
            <w:tcW w:w="2124" w:type="dxa"/>
          </w:tcPr>
          <w:p w:rsidR="005E57EB" w:rsidRPr="006A2A54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De 51 a 250 empleados</w:t>
            </w:r>
          </w:p>
        </w:tc>
      </w:tr>
      <w:tr w:rsidR="005E57EB" w:rsidRPr="006A2A54" w:rsidTr="00EC0914">
        <w:tc>
          <w:tcPr>
            <w:tcW w:w="2123" w:type="dxa"/>
          </w:tcPr>
          <w:p w:rsidR="005E57EB" w:rsidRPr="006A2A54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COMERCIO</w:t>
            </w:r>
          </w:p>
        </w:tc>
        <w:tc>
          <w:tcPr>
            <w:tcW w:w="2123" w:type="dxa"/>
          </w:tcPr>
          <w:p w:rsidR="005E57EB" w:rsidRPr="006A2A54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De 0 a 10 empleados</w:t>
            </w:r>
          </w:p>
        </w:tc>
        <w:tc>
          <w:tcPr>
            <w:tcW w:w="2124" w:type="dxa"/>
          </w:tcPr>
          <w:p w:rsidR="005E57EB" w:rsidRPr="006A2A54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De 11 a 30 empleados</w:t>
            </w:r>
          </w:p>
        </w:tc>
        <w:tc>
          <w:tcPr>
            <w:tcW w:w="2124" w:type="dxa"/>
          </w:tcPr>
          <w:p w:rsidR="005E57EB" w:rsidRPr="006A2A54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De 31 a 100 empleados</w:t>
            </w:r>
          </w:p>
        </w:tc>
      </w:tr>
      <w:tr w:rsidR="005E57EB" w:rsidRPr="006A2A54" w:rsidTr="00EC0914">
        <w:tc>
          <w:tcPr>
            <w:tcW w:w="2123" w:type="dxa"/>
          </w:tcPr>
          <w:p w:rsidR="005E57EB" w:rsidRPr="006A2A54" w:rsidRDefault="005E57EB" w:rsidP="00EC091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SERVICIOS</w:t>
            </w:r>
          </w:p>
        </w:tc>
        <w:tc>
          <w:tcPr>
            <w:tcW w:w="2123" w:type="dxa"/>
          </w:tcPr>
          <w:p w:rsidR="005E57EB" w:rsidRPr="006A2A54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De 0 a 10 empleados</w:t>
            </w:r>
          </w:p>
        </w:tc>
        <w:tc>
          <w:tcPr>
            <w:tcW w:w="2124" w:type="dxa"/>
          </w:tcPr>
          <w:p w:rsidR="005E57EB" w:rsidRPr="006A2A54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De 11 a 50 empleados</w:t>
            </w:r>
          </w:p>
        </w:tc>
        <w:tc>
          <w:tcPr>
            <w:tcW w:w="2124" w:type="dxa"/>
          </w:tcPr>
          <w:p w:rsidR="005E57EB" w:rsidRPr="006A2A54" w:rsidRDefault="005E57EB" w:rsidP="00EC09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6A2A54">
              <w:rPr>
                <w:rFonts w:ascii="Times New Roman" w:hAnsi="Times New Roman" w:cs="Times New Roman"/>
                <w:sz w:val="20"/>
              </w:rPr>
              <w:t>De 51 a 250 empleados</w:t>
            </w:r>
          </w:p>
        </w:tc>
      </w:tr>
    </w:tbl>
    <w:p w:rsidR="005E57EB" w:rsidRDefault="005E57EB">
      <w:r w:rsidRPr="00BA02E4">
        <w:rPr>
          <w:rFonts w:ascii="Times New Roman" w:hAnsi="Times New Roman" w:cs="Times New Roman"/>
          <w:b/>
          <w:noProof/>
          <w:sz w:val="24"/>
          <w:lang w:eastAsia="es-ES"/>
        </w:rPr>
        <w:lastRenderedPageBreak/>
        <w:drawing>
          <wp:inline distT="0" distB="0" distL="0" distR="0" wp14:anchorId="1ECD9F4E" wp14:editId="516542D6">
            <wp:extent cx="2760647" cy="2034540"/>
            <wp:effectExtent l="0" t="0" r="1905" b="3810"/>
            <wp:docPr id="8" name="Imagen 8" descr="D:\7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72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873" cy="2044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7EB" w:rsidRDefault="005E57EB"/>
    <w:p w:rsidR="0016424F" w:rsidRDefault="006E3E9B">
      <w:bookmarkStart w:id="0" w:name="_GoBack"/>
      <w:bookmarkEnd w:id="0"/>
      <w:r>
        <w:t>Grafica 1. Composición de la Muestra por tamaño de empresa.</w:t>
      </w:r>
    </w:p>
    <w:p w:rsidR="006E3E9B" w:rsidRDefault="006E3E9B">
      <w:r>
        <w:rPr>
          <w:noProof/>
          <w:lang w:eastAsia="es-ES"/>
        </w:rPr>
        <w:drawing>
          <wp:inline distT="0" distB="0" distL="0" distR="0" wp14:anchorId="7DACCA67">
            <wp:extent cx="3317572" cy="19907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923" cy="19933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4ECD" w:rsidRDefault="00DE4ECD"/>
    <w:p w:rsidR="00DE4ECD" w:rsidRPr="00EE585A" w:rsidRDefault="00DE4ECD">
      <w:r w:rsidRPr="00EE585A">
        <w:t>Gráfica 2. Rangos de edad de responsables</w:t>
      </w:r>
    </w:p>
    <w:p w:rsidR="00DE4ECD" w:rsidRDefault="00DE4ECD">
      <w:pPr>
        <w:rPr>
          <w:lang w:val="pt-BR"/>
        </w:rPr>
      </w:pPr>
      <w:r>
        <w:rPr>
          <w:noProof/>
          <w:lang w:eastAsia="es-ES"/>
        </w:rPr>
        <w:drawing>
          <wp:inline distT="0" distB="0" distL="0" distR="0" wp14:anchorId="3B1E567D">
            <wp:extent cx="4584700" cy="2755900"/>
            <wp:effectExtent l="0" t="0" r="635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466C" w:rsidRDefault="001B466C">
      <w:pPr>
        <w:rPr>
          <w:lang w:val="pt-BR"/>
        </w:rPr>
      </w:pPr>
    </w:p>
    <w:p w:rsidR="001B466C" w:rsidRDefault="001B466C">
      <w:pPr>
        <w:rPr>
          <w:lang w:val="pt-BR"/>
        </w:rPr>
      </w:pPr>
      <w:r>
        <w:rPr>
          <w:lang w:val="pt-BR"/>
        </w:rPr>
        <w:t>Gráfica 3: Plantilla por gênero</w:t>
      </w:r>
    </w:p>
    <w:p w:rsidR="001B466C" w:rsidRDefault="001B466C">
      <w:pPr>
        <w:rPr>
          <w:lang w:val="pt-BR"/>
        </w:rPr>
      </w:pPr>
      <w:r>
        <w:rPr>
          <w:noProof/>
          <w:lang w:eastAsia="es-ES"/>
        </w:rPr>
        <w:lastRenderedPageBreak/>
        <w:drawing>
          <wp:inline distT="0" distB="0" distL="0" distR="0" wp14:anchorId="6E3746E5">
            <wp:extent cx="3479800" cy="2086916"/>
            <wp:effectExtent l="0" t="0" r="6350" b="889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677" cy="20892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466C" w:rsidRDefault="001B466C">
      <w:pPr>
        <w:rPr>
          <w:lang w:val="pt-BR"/>
        </w:rPr>
      </w:pPr>
    </w:p>
    <w:p w:rsidR="001B466C" w:rsidRDefault="001B466C">
      <w:pPr>
        <w:rPr>
          <w:lang w:val="pt-BR"/>
        </w:rPr>
      </w:pPr>
      <w:r>
        <w:rPr>
          <w:lang w:val="pt-BR"/>
        </w:rPr>
        <w:t xml:space="preserve">Gráfica 4. </w:t>
      </w:r>
      <w:r w:rsidR="005E57EB">
        <w:rPr>
          <w:lang w:val="pt-BR"/>
        </w:rPr>
        <w:t>Diretivos por gé</w:t>
      </w:r>
      <w:r>
        <w:rPr>
          <w:lang w:val="pt-BR"/>
        </w:rPr>
        <w:t>nero</w:t>
      </w:r>
    </w:p>
    <w:p w:rsidR="001B466C" w:rsidRDefault="001B466C">
      <w:pPr>
        <w:rPr>
          <w:lang w:val="pt-BR"/>
        </w:rPr>
      </w:pPr>
      <w:r>
        <w:rPr>
          <w:noProof/>
          <w:lang w:eastAsia="es-ES"/>
        </w:rPr>
        <w:drawing>
          <wp:inline distT="0" distB="0" distL="0" distR="0" wp14:anchorId="0B41A4AD">
            <wp:extent cx="4584700" cy="2755900"/>
            <wp:effectExtent l="0" t="0" r="6350" b="635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585A" w:rsidRDefault="00EE585A">
      <w:pPr>
        <w:rPr>
          <w:lang w:val="pt-BR"/>
        </w:rPr>
      </w:pPr>
    </w:p>
    <w:p w:rsidR="00EE585A" w:rsidRPr="00EE585A" w:rsidRDefault="00EE585A">
      <w:r w:rsidRPr="00EE585A">
        <w:t xml:space="preserve">Grafica 5. Formación </w:t>
      </w:r>
      <w:r w:rsidR="005E57EB" w:rsidRPr="00EE585A">
        <w:t>profesional</w:t>
      </w:r>
      <w:r w:rsidRPr="00EE585A">
        <w:t xml:space="preserve"> de los responsables</w:t>
      </w:r>
    </w:p>
    <w:p w:rsidR="00EE585A" w:rsidRDefault="00EE585A">
      <w:r>
        <w:rPr>
          <w:noProof/>
          <w:lang w:eastAsia="es-ES"/>
        </w:rPr>
        <w:drawing>
          <wp:inline distT="0" distB="0" distL="0" distR="0" wp14:anchorId="6F871807">
            <wp:extent cx="3538881" cy="2127250"/>
            <wp:effectExtent l="0" t="0" r="4445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562" cy="2129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585A" w:rsidRDefault="00EE585A"/>
    <w:p w:rsidR="00EE585A" w:rsidRDefault="00EE585A">
      <w:r>
        <w:lastRenderedPageBreak/>
        <w:t>Gráfica 6. Años de experiencia en el sector</w:t>
      </w:r>
    </w:p>
    <w:p w:rsidR="00EE585A" w:rsidRPr="00EE585A" w:rsidRDefault="00EE585A">
      <w:r>
        <w:rPr>
          <w:noProof/>
          <w:lang w:eastAsia="es-ES"/>
        </w:rPr>
        <w:drawing>
          <wp:inline distT="0" distB="0" distL="0" distR="0" wp14:anchorId="1DED047D">
            <wp:extent cx="3618110" cy="2174875"/>
            <wp:effectExtent l="0" t="0" r="190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434" cy="2187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466C" w:rsidRPr="00EE585A" w:rsidRDefault="001B466C"/>
    <w:sectPr w:rsidR="001B466C" w:rsidRPr="00EE58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9B"/>
    <w:rsid w:val="0016424F"/>
    <w:rsid w:val="001B466C"/>
    <w:rsid w:val="005E57EB"/>
    <w:rsid w:val="006E3E9B"/>
    <w:rsid w:val="006F5CBE"/>
    <w:rsid w:val="00C10BF6"/>
    <w:rsid w:val="00DE4ECD"/>
    <w:rsid w:val="00EE585A"/>
    <w:rsid w:val="00FC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7CAFB"/>
  <w15:chartTrackingRefBased/>
  <w15:docId w15:val="{176DFF44-A9FB-49E3-A2D3-1A7678A5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E5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E57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image" Target="media/image3.png"/><Relationship Id="rId5" Type="http://schemas.openxmlformats.org/officeDocument/2006/relationships/diagramLayout" Target="diagrams/layout1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diagramData" Target="diagrams/data1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0B8AC4D-2E79-4D27-8F84-BAB68C2E7056}" type="doc">
      <dgm:prSet loTypeId="urn:microsoft.com/office/officeart/2005/8/layout/radial3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ES"/>
        </a:p>
      </dgm:t>
    </dgm:pt>
    <dgm:pt modelId="{01AA2D99-7548-46E1-BFDC-14493F540C02}">
      <dgm:prSet phldrT="[Texto]" custT="1"/>
      <dgm:spPr>
        <a:xfrm>
          <a:off x="979939" y="607129"/>
          <a:ext cx="1512497" cy="1512497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s-ES" sz="16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Factores de una Empresa turística</a:t>
          </a:r>
        </a:p>
      </dgm:t>
    </dgm:pt>
    <dgm:pt modelId="{E0E5FA76-B101-407A-A011-86EA0D7C278F}" type="parTrans" cxnId="{5D8D6F97-7263-4D2D-807B-EB532648D9AA}">
      <dgm:prSet/>
      <dgm:spPr/>
      <dgm:t>
        <a:bodyPr/>
        <a:lstStyle/>
        <a:p>
          <a:pPr algn="ctr"/>
          <a:endParaRPr lang="es-ES"/>
        </a:p>
      </dgm:t>
    </dgm:pt>
    <dgm:pt modelId="{74861684-C254-417E-9D07-068ECD205CDD}" type="sibTrans" cxnId="{5D8D6F97-7263-4D2D-807B-EB532648D9AA}">
      <dgm:prSet/>
      <dgm:spPr/>
      <dgm:t>
        <a:bodyPr/>
        <a:lstStyle/>
        <a:p>
          <a:pPr algn="ctr"/>
          <a:endParaRPr lang="es-ES"/>
        </a:p>
      </dgm:t>
    </dgm:pt>
    <dgm:pt modelId="{F65EF429-91FC-4F2C-A95B-2A4ECC106D98}">
      <dgm:prSet phldrT="[Texto]" custT="1"/>
      <dgm:spPr>
        <a:xfrm>
          <a:off x="1358063" y="269"/>
          <a:ext cx="756248" cy="756248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s-ES" sz="10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Recursos Humanos</a:t>
          </a:r>
        </a:p>
        <a:p>
          <a:pPr algn="ctr"/>
          <a:r>
            <a:rPr lang="es-ES" sz="10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(Trabajo)</a:t>
          </a:r>
        </a:p>
      </dgm:t>
    </dgm:pt>
    <dgm:pt modelId="{3FB04D30-6D2A-4935-9792-88F0618104FC}" type="parTrans" cxnId="{819EE658-9200-405B-8196-C721EC106291}">
      <dgm:prSet/>
      <dgm:spPr/>
      <dgm:t>
        <a:bodyPr/>
        <a:lstStyle/>
        <a:p>
          <a:pPr algn="ctr"/>
          <a:endParaRPr lang="es-ES"/>
        </a:p>
      </dgm:t>
    </dgm:pt>
    <dgm:pt modelId="{D2184126-3D7E-4505-9911-8DB0A3D4448E}" type="sibTrans" cxnId="{819EE658-9200-405B-8196-C721EC106291}">
      <dgm:prSet/>
      <dgm:spPr/>
      <dgm:t>
        <a:bodyPr/>
        <a:lstStyle/>
        <a:p>
          <a:pPr algn="ctr"/>
          <a:endParaRPr lang="es-ES"/>
        </a:p>
      </dgm:t>
    </dgm:pt>
    <dgm:pt modelId="{AFD55C9C-4074-4C3E-9221-612BF9765417}">
      <dgm:prSet phldrT="[Texto]" custT="1"/>
      <dgm:spPr>
        <a:xfrm>
          <a:off x="2143862" y="933945"/>
          <a:ext cx="1154617" cy="858864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s-ES" sz="10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Medios Inmateriales</a:t>
          </a:r>
        </a:p>
        <a:p>
          <a:pPr algn="ctr"/>
          <a:r>
            <a:rPr lang="es-ES" sz="10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(Sistemas, Tecnologias, Conocimiento</a:t>
          </a:r>
          <a:r>
            <a:rPr lang="es-ES" sz="6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)</a:t>
          </a:r>
        </a:p>
      </dgm:t>
    </dgm:pt>
    <dgm:pt modelId="{399B58A2-B002-4693-B47B-7C8C7EA09B34}" type="parTrans" cxnId="{355D1FAC-2389-4D61-8CC0-7F15141033FB}">
      <dgm:prSet/>
      <dgm:spPr/>
      <dgm:t>
        <a:bodyPr/>
        <a:lstStyle/>
        <a:p>
          <a:pPr algn="ctr"/>
          <a:endParaRPr lang="es-ES"/>
        </a:p>
      </dgm:t>
    </dgm:pt>
    <dgm:pt modelId="{30943108-4585-46C3-AAD4-6AFB5DF5F143}" type="sibTrans" cxnId="{355D1FAC-2389-4D61-8CC0-7F15141033FB}">
      <dgm:prSet/>
      <dgm:spPr/>
      <dgm:t>
        <a:bodyPr/>
        <a:lstStyle/>
        <a:p>
          <a:pPr algn="ctr"/>
          <a:endParaRPr lang="es-ES"/>
        </a:p>
      </dgm:t>
    </dgm:pt>
    <dgm:pt modelId="{CAA504E2-AAB5-40E6-9DF4-A76A6801F58D}">
      <dgm:prSet phldrT="[Texto]" custT="1"/>
      <dgm:spPr>
        <a:xfrm>
          <a:off x="1279216" y="1970237"/>
          <a:ext cx="913941" cy="756248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s-ES" sz="10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Recursos Financieros</a:t>
          </a:r>
        </a:p>
        <a:p>
          <a:pPr algn="ctr"/>
          <a:r>
            <a:rPr lang="es-ES" sz="10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(Dinero, inversion, utilidades)</a:t>
          </a:r>
        </a:p>
      </dgm:t>
    </dgm:pt>
    <dgm:pt modelId="{D084D7EA-CD7F-4350-814C-5D2C98DD5D41}" type="parTrans" cxnId="{3BC09A2B-0551-4B0C-BAE1-8AF7F526B62D}">
      <dgm:prSet/>
      <dgm:spPr/>
      <dgm:t>
        <a:bodyPr/>
        <a:lstStyle/>
        <a:p>
          <a:pPr algn="ctr"/>
          <a:endParaRPr lang="es-ES"/>
        </a:p>
      </dgm:t>
    </dgm:pt>
    <dgm:pt modelId="{5D2F9491-79C6-44F0-BA6C-E407DD0336E8}" type="sibTrans" cxnId="{3BC09A2B-0551-4B0C-BAE1-8AF7F526B62D}">
      <dgm:prSet/>
      <dgm:spPr/>
      <dgm:t>
        <a:bodyPr/>
        <a:lstStyle/>
        <a:p>
          <a:pPr algn="ctr"/>
          <a:endParaRPr lang="es-ES"/>
        </a:p>
      </dgm:t>
    </dgm:pt>
    <dgm:pt modelId="{4D08EDA4-BC33-4E75-A634-4436A4518E68}">
      <dgm:prSet phldrT="[Texto]" custT="1"/>
      <dgm:spPr>
        <a:xfrm>
          <a:off x="94965" y="912839"/>
          <a:ext cx="1164728" cy="901077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/>
          <a:r>
            <a:rPr lang="es-ES" sz="10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Recursos Materiales</a:t>
          </a:r>
        </a:p>
        <a:p>
          <a:pPr algn="ctr"/>
          <a:r>
            <a:rPr lang="es-ES" sz="10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(Edificios, terrenos, maquinaria, equipo, etc</a:t>
          </a:r>
          <a:r>
            <a:rPr lang="es-ES" sz="6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)</a:t>
          </a:r>
        </a:p>
      </dgm:t>
    </dgm:pt>
    <dgm:pt modelId="{A77BD55C-A5C9-40A5-88D1-D81D46F44220}" type="parTrans" cxnId="{627CCC4B-21EE-4B4E-8D4A-5142EAFD0341}">
      <dgm:prSet/>
      <dgm:spPr/>
      <dgm:t>
        <a:bodyPr/>
        <a:lstStyle/>
        <a:p>
          <a:pPr algn="ctr"/>
          <a:endParaRPr lang="es-ES"/>
        </a:p>
      </dgm:t>
    </dgm:pt>
    <dgm:pt modelId="{E31CA78E-8ECA-4E1D-A063-E6AB8192C9D6}" type="sibTrans" cxnId="{627CCC4B-21EE-4B4E-8D4A-5142EAFD0341}">
      <dgm:prSet/>
      <dgm:spPr/>
      <dgm:t>
        <a:bodyPr/>
        <a:lstStyle/>
        <a:p>
          <a:pPr algn="ctr"/>
          <a:endParaRPr lang="es-ES"/>
        </a:p>
      </dgm:t>
    </dgm:pt>
    <dgm:pt modelId="{322184CF-E3A2-4204-B117-B029CFEFF1F4}" type="pres">
      <dgm:prSet presAssocID="{10B8AC4D-2E79-4D27-8F84-BAB68C2E7056}" presName="composite" presStyleCnt="0">
        <dgm:presLayoutVars>
          <dgm:chMax val="1"/>
          <dgm:dir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A47C0750-568B-4488-9D4B-2B52BA120DAF}" type="pres">
      <dgm:prSet presAssocID="{10B8AC4D-2E79-4D27-8F84-BAB68C2E7056}" presName="radial" presStyleCnt="0">
        <dgm:presLayoutVars>
          <dgm:animLvl val="ctr"/>
        </dgm:presLayoutVars>
      </dgm:prSet>
      <dgm:spPr/>
    </dgm:pt>
    <dgm:pt modelId="{A0F0DB00-2C94-4F51-AA8C-B97B9C757A0E}" type="pres">
      <dgm:prSet presAssocID="{01AA2D99-7548-46E1-BFDC-14493F540C02}" presName="centerShape" presStyleLbl="vennNode1" presStyleIdx="0" presStyleCnt="5"/>
      <dgm:spPr/>
      <dgm:t>
        <a:bodyPr/>
        <a:lstStyle/>
        <a:p>
          <a:endParaRPr lang="es-ES"/>
        </a:p>
      </dgm:t>
    </dgm:pt>
    <dgm:pt modelId="{E4094532-FFB7-4603-A3E1-CB24DCC99994}" type="pres">
      <dgm:prSet presAssocID="{F65EF429-91FC-4F2C-A95B-2A4ECC106D98}" presName="node" presStyleLbl="vennNode1" presStyleIdx="1" presStyleCnt="5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5A381D78-DF38-4449-B455-F0E45A90343C}" type="pres">
      <dgm:prSet presAssocID="{AFD55C9C-4074-4C3E-9221-612BF9765417}" presName="node" presStyleLbl="vennNode1" presStyleIdx="2" presStyleCnt="5" custScaleX="152677" custScaleY="113569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B137E309-D9DC-4690-ABD5-C7B449038552}" type="pres">
      <dgm:prSet presAssocID="{CAA504E2-AAB5-40E6-9DF4-A76A6801F58D}" presName="node" presStyleLbl="vennNode1" presStyleIdx="3" presStyleCnt="5" custScaleX="120852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  <dgm:pt modelId="{267508FE-AC0B-47BA-999F-0B95DC70E16E}" type="pres">
      <dgm:prSet presAssocID="{4D08EDA4-BC33-4E75-A634-4436A4518E68}" presName="node" presStyleLbl="vennNode1" presStyleIdx="4" presStyleCnt="5" custScaleX="154014" custScaleY="119151" custRadScaleRad="107500">
        <dgm:presLayoutVars>
          <dgm:bulletEnabled val="1"/>
        </dgm:presLayoutVars>
      </dgm:prSet>
      <dgm:spPr/>
      <dgm:t>
        <a:bodyPr/>
        <a:lstStyle/>
        <a:p>
          <a:endParaRPr lang="es-ES"/>
        </a:p>
      </dgm:t>
    </dgm:pt>
  </dgm:ptLst>
  <dgm:cxnLst>
    <dgm:cxn modelId="{CBF46D0E-0A59-4E62-83BF-0B0C81149E38}" type="presOf" srcId="{4D08EDA4-BC33-4E75-A634-4436A4518E68}" destId="{267508FE-AC0B-47BA-999F-0B95DC70E16E}" srcOrd="0" destOrd="0" presId="urn:microsoft.com/office/officeart/2005/8/layout/radial3"/>
    <dgm:cxn modelId="{3BC09A2B-0551-4B0C-BAE1-8AF7F526B62D}" srcId="{01AA2D99-7548-46E1-BFDC-14493F540C02}" destId="{CAA504E2-AAB5-40E6-9DF4-A76A6801F58D}" srcOrd="2" destOrd="0" parTransId="{D084D7EA-CD7F-4350-814C-5D2C98DD5D41}" sibTransId="{5D2F9491-79C6-44F0-BA6C-E407DD0336E8}"/>
    <dgm:cxn modelId="{4E956390-011A-46C2-BCE2-013ACDE5A193}" type="presOf" srcId="{F65EF429-91FC-4F2C-A95B-2A4ECC106D98}" destId="{E4094532-FFB7-4603-A3E1-CB24DCC99994}" srcOrd="0" destOrd="0" presId="urn:microsoft.com/office/officeart/2005/8/layout/radial3"/>
    <dgm:cxn modelId="{61826AA2-7F04-42CC-BC97-58D8BBBE6F66}" type="presOf" srcId="{10B8AC4D-2E79-4D27-8F84-BAB68C2E7056}" destId="{322184CF-E3A2-4204-B117-B029CFEFF1F4}" srcOrd="0" destOrd="0" presId="urn:microsoft.com/office/officeart/2005/8/layout/radial3"/>
    <dgm:cxn modelId="{355D1FAC-2389-4D61-8CC0-7F15141033FB}" srcId="{01AA2D99-7548-46E1-BFDC-14493F540C02}" destId="{AFD55C9C-4074-4C3E-9221-612BF9765417}" srcOrd="1" destOrd="0" parTransId="{399B58A2-B002-4693-B47B-7C8C7EA09B34}" sibTransId="{30943108-4585-46C3-AAD4-6AFB5DF5F143}"/>
    <dgm:cxn modelId="{819EE658-9200-405B-8196-C721EC106291}" srcId="{01AA2D99-7548-46E1-BFDC-14493F540C02}" destId="{F65EF429-91FC-4F2C-A95B-2A4ECC106D98}" srcOrd="0" destOrd="0" parTransId="{3FB04D30-6D2A-4935-9792-88F0618104FC}" sibTransId="{D2184126-3D7E-4505-9911-8DB0A3D4448E}"/>
    <dgm:cxn modelId="{5DAE9FCA-37FE-4E7D-8F21-010ACE424D9F}" type="presOf" srcId="{AFD55C9C-4074-4C3E-9221-612BF9765417}" destId="{5A381D78-DF38-4449-B455-F0E45A90343C}" srcOrd="0" destOrd="0" presId="urn:microsoft.com/office/officeart/2005/8/layout/radial3"/>
    <dgm:cxn modelId="{5D8D6F97-7263-4D2D-807B-EB532648D9AA}" srcId="{10B8AC4D-2E79-4D27-8F84-BAB68C2E7056}" destId="{01AA2D99-7548-46E1-BFDC-14493F540C02}" srcOrd="0" destOrd="0" parTransId="{E0E5FA76-B101-407A-A011-86EA0D7C278F}" sibTransId="{74861684-C254-417E-9D07-068ECD205CDD}"/>
    <dgm:cxn modelId="{627CCC4B-21EE-4B4E-8D4A-5142EAFD0341}" srcId="{01AA2D99-7548-46E1-BFDC-14493F540C02}" destId="{4D08EDA4-BC33-4E75-A634-4436A4518E68}" srcOrd="3" destOrd="0" parTransId="{A77BD55C-A5C9-40A5-88D1-D81D46F44220}" sibTransId="{E31CA78E-8ECA-4E1D-A063-E6AB8192C9D6}"/>
    <dgm:cxn modelId="{6068B786-4AC8-45E7-876D-64A6429EFA58}" type="presOf" srcId="{CAA504E2-AAB5-40E6-9DF4-A76A6801F58D}" destId="{B137E309-D9DC-4690-ABD5-C7B449038552}" srcOrd="0" destOrd="0" presId="urn:microsoft.com/office/officeart/2005/8/layout/radial3"/>
    <dgm:cxn modelId="{5B9CAC61-0274-4B34-9934-109B575B4EFB}" type="presOf" srcId="{01AA2D99-7548-46E1-BFDC-14493F540C02}" destId="{A0F0DB00-2C94-4F51-AA8C-B97B9C757A0E}" srcOrd="0" destOrd="0" presId="urn:microsoft.com/office/officeart/2005/8/layout/radial3"/>
    <dgm:cxn modelId="{BFFD5C46-35A3-48DC-BF12-7E36741A2207}" type="presParOf" srcId="{322184CF-E3A2-4204-B117-B029CFEFF1F4}" destId="{A47C0750-568B-4488-9D4B-2B52BA120DAF}" srcOrd="0" destOrd="0" presId="urn:microsoft.com/office/officeart/2005/8/layout/radial3"/>
    <dgm:cxn modelId="{0DE7B905-6DCF-4D7A-9FFC-783557A468D0}" type="presParOf" srcId="{A47C0750-568B-4488-9D4B-2B52BA120DAF}" destId="{A0F0DB00-2C94-4F51-AA8C-B97B9C757A0E}" srcOrd="0" destOrd="0" presId="urn:microsoft.com/office/officeart/2005/8/layout/radial3"/>
    <dgm:cxn modelId="{896D4D51-1BF8-4A54-9B79-1F7FEFD3D4FD}" type="presParOf" srcId="{A47C0750-568B-4488-9D4B-2B52BA120DAF}" destId="{E4094532-FFB7-4603-A3E1-CB24DCC99994}" srcOrd="1" destOrd="0" presId="urn:microsoft.com/office/officeart/2005/8/layout/radial3"/>
    <dgm:cxn modelId="{468CAC3E-BB90-49C6-95E8-CF2BD7BBF6DA}" type="presParOf" srcId="{A47C0750-568B-4488-9D4B-2B52BA120DAF}" destId="{5A381D78-DF38-4449-B455-F0E45A90343C}" srcOrd="2" destOrd="0" presId="urn:microsoft.com/office/officeart/2005/8/layout/radial3"/>
    <dgm:cxn modelId="{627C1523-0A9E-40EA-AC78-3EF371122671}" type="presParOf" srcId="{A47C0750-568B-4488-9D4B-2B52BA120DAF}" destId="{B137E309-D9DC-4690-ABD5-C7B449038552}" srcOrd="3" destOrd="0" presId="urn:microsoft.com/office/officeart/2005/8/layout/radial3"/>
    <dgm:cxn modelId="{B990D836-3DD6-42B5-B45F-81A5414C0EBF}" type="presParOf" srcId="{A47C0750-568B-4488-9D4B-2B52BA120DAF}" destId="{267508FE-AC0B-47BA-999F-0B95DC70E16E}" srcOrd="4" destOrd="0" presId="urn:microsoft.com/office/officeart/2005/8/layout/radial3"/>
  </dgm:cxnLst>
  <dgm:bg/>
  <dgm:whole>
    <a:ln>
      <a:solidFill>
        <a:schemeClr val="tx1"/>
      </a:solidFill>
    </a:ln>
  </dgm:whole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0F0DB00-2C94-4F51-AA8C-B97B9C757A0E}">
      <dsp:nvSpPr>
        <dsp:cNvPr id="0" name=""/>
        <dsp:cNvSpPr/>
      </dsp:nvSpPr>
      <dsp:spPr>
        <a:xfrm>
          <a:off x="979939" y="607129"/>
          <a:ext cx="1512497" cy="1512497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6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Factores de una Empresa turística</a:t>
          </a:r>
        </a:p>
      </dsp:txBody>
      <dsp:txXfrm>
        <a:off x="1201439" y="828629"/>
        <a:ext cx="1069497" cy="1069497"/>
      </dsp:txXfrm>
    </dsp:sp>
    <dsp:sp modelId="{E4094532-FFB7-4603-A3E1-CB24DCC99994}">
      <dsp:nvSpPr>
        <dsp:cNvPr id="0" name=""/>
        <dsp:cNvSpPr/>
      </dsp:nvSpPr>
      <dsp:spPr>
        <a:xfrm>
          <a:off x="1358063" y="269"/>
          <a:ext cx="756248" cy="756248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Recursos Humanos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(Trabajo)</a:t>
          </a:r>
        </a:p>
      </dsp:txBody>
      <dsp:txXfrm>
        <a:off x="1468813" y="111019"/>
        <a:ext cx="534748" cy="534748"/>
      </dsp:txXfrm>
    </dsp:sp>
    <dsp:sp modelId="{5A381D78-DF38-4449-B455-F0E45A90343C}">
      <dsp:nvSpPr>
        <dsp:cNvPr id="0" name=""/>
        <dsp:cNvSpPr/>
      </dsp:nvSpPr>
      <dsp:spPr>
        <a:xfrm>
          <a:off x="2143862" y="933945"/>
          <a:ext cx="1154617" cy="858864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Medios Inmateriales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(Sistemas, Tecnologias, Conocimiento</a:t>
          </a:r>
          <a:r>
            <a:rPr lang="es-ES" sz="6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)</a:t>
          </a:r>
        </a:p>
      </dsp:txBody>
      <dsp:txXfrm>
        <a:off x="2312952" y="1059723"/>
        <a:ext cx="816437" cy="607308"/>
      </dsp:txXfrm>
    </dsp:sp>
    <dsp:sp modelId="{B137E309-D9DC-4690-ABD5-C7B449038552}">
      <dsp:nvSpPr>
        <dsp:cNvPr id="0" name=""/>
        <dsp:cNvSpPr/>
      </dsp:nvSpPr>
      <dsp:spPr>
        <a:xfrm>
          <a:off x="1279216" y="1970237"/>
          <a:ext cx="913941" cy="756248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Recursos Financieros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(Dinero, inversion, utilidades)</a:t>
          </a:r>
        </a:p>
      </dsp:txBody>
      <dsp:txXfrm>
        <a:off x="1413060" y="2080987"/>
        <a:ext cx="646253" cy="534748"/>
      </dsp:txXfrm>
    </dsp:sp>
    <dsp:sp modelId="{267508FE-AC0B-47BA-999F-0B95DC70E16E}">
      <dsp:nvSpPr>
        <dsp:cNvPr id="0" name=""/>
        <dsp:cNvSpPr/>
      </dsp:nvSpPr>
      <dsp:spPr>
        <a:xfrm>
          <a:off x="94965" y="912839"/>
          <a:ext cx="1164728" cy="901077"/>
        </a:xfrm>
        <a:prstGeom prst="ellipse">
          <a:avLst/>
        </a:prstGeom>
        <a:solidFill>
          <a:srgbClr val="5B9BD5">
            <a:alpha val="5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Recursos Materiales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ES" sz="10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(Edificios, terrenos, maquinaria, equipo, etc</a:t>
          </a:r>
          <a:r>
            <a:rPr lang="es-ES" sz="600" kern="1200">
              <a:solidFill>
                <a:sysClr val="windowText" lastClr="000000"/>
              </a:solidFill>
              <a:latin typeface="Calibri" panose="020F0502020204030204"/>
              <a:ea typeface="+mn-ea"/>
              <a:cs typeface="+mn-cs"/>
            </a:rPr>
            <a:t>)</a:t>
          </a:r>
        </a:p>
      </dsp:txBody>
      <dsp:txXfrm>
        <a:off x="265535" y="1044799"/>
        <a:ext cx="823588" cy="63715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3">
  <dgm:title val=""/>
  <dgm:desc val=""/>
  <dgm:catLst>
    <dgm:cat type="relationship" pri="31000"/>
    <dgm:cat type="cycle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onstrLst/>
    <dgm:ruleLst/>
    <dgm:layoutNode name="radial">
      <dgm:varLst>
        <dgm:animLvl val="ctr"/>
      </dgm:varLst>
      <dgm:choose name="Name0">
        <dgm:if name="Name1" func="var" arg="dir" op="equ" val="norm">
          <dgm:choose name="Name2">
            <dgm:if name="Name3" axis="ch ch" ptType="node node" st="1 1" cnt="1 0" func="cnt" op="lte" val="1">
              <dgm:alg type="cycle">
                <dgm:param type="stAng" val="90"/>
                <dgm:param type="spanAng" val="360"/>
                <dgm:param type="ctrShpMap" val="fNode"/>
              </dgm:alg>
            </dgm:if>
            <dgm:else name="Name4">
              <dgm:alg type="cycle">
                <dgm:param type="stAng" val="0"/>
                <dgm:param type="spanAng" val="360"/>
                <dgm:param type="ctrShpMap" val="fNode"/>
              </dgm:alg>
            </dgm:else>
          </dgm:choose>
        </dgm:if>
        <dgm:else name="Name5">
          <dgm:alg type="cycle">
            <dgm:param type="stAng" val="0"/>
            <dgm:param type="spanAng" val="-360"/>
            <dgm:param type="ctrShpMap" val="fNode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enterShape" refType="w"/>
        <dgm:constr type="h" for="ch" forName="centerShape" refType="h"/>
        <dgm:constr type="w" for="ch" forName="node" refType="w" fact="0.5"/>
        <dgm:constr type="h" for="ch" forName="node" refType="h" fact="0.5"/>
        <dgm:constr type="sp" refType="w" refFor="ch" refForName="node" fact="-0.2"/>
        <dgm:constr type="sibSp" refType="w" refFor="ch" refForName="node" fact="-0.2"/>
        <dgm:constr type="primFontSz" for="ch" forName="centerShape" val="65"/>
        <dgm:constr type="primFontSz" for="des" forName="node" val="65"/>
        <dgm:constr type="primFontSz" for="ch" forName="node" refType="primFontSz" refFor="ch" refForName="centerShape" op="lte"/>
      </dgm:constrLst>
      <dgm:ruleLst/>
      <dgm:forEach name="Name6" axis="ch" ptType="node" cnt="1">
        <dgm:layoutNode name="centerShape" styleLbl="vennNode1">
          <dgm:alg type="tx"/>
          <dgm:shape xmlns:r="http://schemas.openxmlformats.org/officeDocument/2006/relationships" type="ellipse" r:blip="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</dgm:constrLst>
          <dgm:ruleLst>
            <dgm:rule type="primFontSz" val="5" fact="NaN" max="NaN"/>
          </dgm:ruleLst>
        </dgm:layoutNode>
        <dgm:forEach name="Name7" axis="ch" ptType="node">
          <dgm:layoutNode name="node" styleLbl="venn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2016-05-30T23:36:00Z</dcterms:created>
  <dcterms:modified xsi:type="dcterms:W3CDTF">2016-05-30T23:36:00Z</dcterms:modified>
</cp:coreProperties>
</file>