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C1" w:rsidRPr="00A623AA" w:rsidRDefault="000965C1" w:rsidP="000965C1">
      <w:pPr>
        <w:pStyle w:val="Normal1"/>
        <w:widowControl w:val="0"/>
        <w:spacing w:after="0" w:line="240" w:lineRule="auto"/>
        <w:jc w:val="center"/>
        <w:rPr>
          <w:b/>
          <w:lang w:val="es-ES_tradnl"/>
        </w:rPr>
      </w:pPr>
      <w:r w:rsidRPr="00A623AA">
        <w:rPr>
          <w:b/>
          <w:lang w:val="es-ES_tradnl"/>
        </w:rPr>
        <w:t>Cuadro 1. Oportunidades interpretativas del patrimonio</w:t>
      </w:r>
    </w:p>
    <w:p w:rsidR="000965C1" w:rsidRPr="00A623AA" w:rsidRDefault="000965C1" w:rsidP="000965C1">
      <w:pPr>
        <w:pStyle w:val="Normal1"/>
        <w:widowControl w:val="0"/>
        <w:spacing w:after="0" w:line="240" w:lineRule="auto"/>
        <w:jc w:val="center"/>
        <w:rPr>
          <w:b/>
          <w:lang w:val="es-ES_tradnl"/>
        </w:rPr>
      </w:pPr>
      <w:r w:rsidRPr="00A623AA">
        <w:rPr>
          <w:b/>
          <w:lang w:val="es-ES_tradnl"/>
        </w:rPr>
        <w:t>natural y cultural del ejido San Francisco</w:t>
      </w:r>
    </w:p>
    <w:tbl>
      <w:tblPr>
        <w:tblW w:w="88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00"/>
        <w:gridCol w:w="2760"/>
        <w:gridCol w:w="3180"/>
      </w:tblGrid>
      <w:tr w:rsidR="000965C1" w:rsidRPr="00A623AA" w:rsidTr="00530CC0">
        <w:trPr>
          <w:trHeight w:val="300"/>
          <w:jc w:val="center"/>
        </w:trPr>
        <w:tc>
          <w:tcPr>
            <w:tcW w:w="2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65C1" w:rsidRPr="00A623AA" w:rsidRDefault="000965C1" w:rsidP="00530CC0">
            <w:pPr>
              <w:pStyle w:val="Normal1"/>
              <w:spacing w:before="100" w:after="100" w:line="240" w:lineRule="auto"/>
              <w:jc w:val="center"/>
              <w:rPr>
                <w:lang w:val="es-ES_tradnl"/>
              </w:rPr>
            </w:pPr>
            <w:r w:rsidRPr="00A623AA">
              <w:rPr>
                <w:b/>
                <w:shd w:val="clear" w:color="auto" w:fill="C2D69B"/>
                <w:lang w:val="es-ES_tradnl"/>
              </w:rPr>
              <w:t>Natural</w:t>
            </w:r>
          </w:p>
        </w:tc>
        <w:tc>
          <w:tcPr>
            <w:tcW w:w="594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after="100" w:line="240" w:lineRule="auto"/>
              <w:jc w:val="center"/>
              <w:rPr>
                <w:lang w:val="es-ES_tradnl"/>
              </w:rPr>
            </w:pPr>
            <w:r w:rsidRPr="00A623AA">
              <w:rPr>
                <w:b/>
                <w:shd w:val="clear" w:color="auto" w:fill="92CDDC"/>
                <w:lang w:val="es-ES_tradnl"/>
              </w:rPr>
              <w:t>Cultural</w:t>
            </w:r>
          </w:p>
        </w:tc>
      </w:tr>
      <w:tr w:rsidR="000965C1" w:rsidRPr="00A623AA" w:rsidTr="00530CC0">
        <w:trPr>
          <w:trHeight w:val="1020"/>
          <w:jc w:val="center"/>
        </w:trPr>
        <w:tc>
          <w:tcPr>
            <w:tcW w:w="29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65C1" w:rsidRPr="00A623AA" w:rsidRDefault="000965C1" w:rsidP="00530CC0">
            <w:pPr>
              <w:pStyle w:val="Normal1"/>
              <w:widowControl w:val="0"/>
              <w:spacing w:after="0" w:line="276" w:lineRule="auto"/>
              <w:jc w:val="left"/>
              <w:rPr>
                <w:lang w:val="es-ES_tradnl"/>
              </w:rPr>
            </w:pP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after="100" w:line="240" w:lineRule="auto"/>
              <w:jc w:val="center"/>
              <w:rPr>
                <w:lang w:val="es-ES_tradnl"/>
              </w:rPr>
            </w:pPr>
            <w:r w:rsidRPr="00A623AA">
              <w:rPr>
                <w:b/>
                <w:shd w:val="clear" w:color="auto" w:fill="B6DDE8"/>
                <w:lang w:val="es-ES_tradnl"/>
              </w:rPr>
              <w:t>Tangible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after="100" w:line="240" w:lineRule="auto"/>
              <w:jc w:val="center"/>
              <w:rPr>
                <w:lang w:val="es-ES_tradnl"/>
              </w:rPr>
            </w:pPr>
            <w:r w:rsidRPr="00A623AA">
              <w:rPr>
                <w:b/>
                <w:shd w:val="clear" w:color="auto" w:fill="B6DDE8"/>
                <w:lang w:val="es-ES_tradnl"/>
              </w:rPr>
              <w:t>Intangible</w:t>
            </w:r>
          </w:p>
        </w:tc>
      </w:tr>
      <w:tr w:rsidR="000965C1" w:rsidRPr="00A623AA" w:rsidTr="00530CC0">
        <w:trPr>
          <w:trHeight w:val="960"/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Plantas medicinales: cola de caballo, hierba anís, hierba del indio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Iglesia de San Francisco de Asís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Historia del “El Piojito”, tren que cruzaba la Sierra de Álvarez</w:t>
            </w:r>
          </w:p>
        </w:tc>
      </w:tr>
      <w:tr w:rsidR="000965C1" w:rsidRPr="00A623AA" w:rsidTr="00530CC0">
        <w:trPr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Las Cascadas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Hornos de la calera del antiguo aprovechamiento de piedra caliza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Historia de la perforación del pozo petrolero en el Sendero del Pozo Petrolero</w:t>
            </w:r>
          </w:p>
        </w:tc>
      </w:tr>
      <w:tr w:rsidR="000965C1" w:rsidRPr="00A623AA" w:rsidTr="00530CC0">
        <w:trPr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Piedras con siluetas de los tres monjes, el elefante y la tortuga en los cerros del ejido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Gorditas de maíz morado y blanco rellenas de guisos tradicionales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Historia de la tala inmoderada del encino para generar carbón para la fundición de Morales</w:t>
            </w:r>
          </w:p>
        </w:tc>
      </w:tr>
      <w:tr w:rsidR="000965C1" w:rsidRPr="00A623AA" w:rsidTr="00530CC0">
        <w:trPr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Manantiales y pozos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Atole de maíz de teja y pinto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Tala de la jarcia para elaborar mecate de ixtle</w:t>
            </w:r>
          </w:p>
        </w:tc>
      </w:tr>
      <w:tr w:rsidR="000965C1" w:rsidRPr="00A623AA" w:rsidTr="00530CC0">
        <w:trPr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Senderos del Pozo Petrolero, Las Cascadas y el bosque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Tamales, tortillas de metate y gorditas de horno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Carreras de jóvenes descalzos</w:t>
            </w:r>
          </w:p>
        </w:tc>
      </w:tr>
      <w:tr w:rsidR="000965C1" w:rsidRPr="00A623AA" w:rsidTr="00530CC0">
        <w:trPr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Cuevas y ojos de agua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Guisos tradicionales: flor de calabaza con ejotes y masa , nopales con masa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Columpios (en Semana Santa)</w:t>
            </w:r>
          </w:p>
        </w:tc>
      </w:tr>
      <w:tr w:rsidR="000965C1" w:rsidRPr="00A623AA" w:rsidTr="00530CC0">
        <w:trPr>
          <w:trHeight w:val="400"/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Fósiles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La pedrera o sitio donde se extraía piedra caliza</w:t>
            </w:r>
          </w:p>
        </w:tc>
        <w:tc>
          <w:tcPr>
            <w:tcW w:w="318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Celebraciones de día de muertos (1 y 2 de noviembre)</w:t>
            </w:r>
          </w:p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 xml:space="preserve"> </w:t>
            </w:r>
          </w:p>
        </w:tc>
      </w:tr>
      <w:tr w:rsidR="000965C1" w:rsidRPr="00A623AA" w:rsidTr="00530CC0">
        <w:trPr>
          <w:trHeight w:val="400"/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 xml:space="preserve">“El Palito”, árbol de encino </w:t>
            </w:r>
            <w:r w:rsidRPr="00A623AA">
              <w:rPr>
                <w:lang w:val="es-ES_tradnl"/>
              </w:rPr>
              <w:lastRenderedPageBreak/>
              <w:t>más viejo del ejido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lastRenderedPageBreak/>
              <w:t xml:space="preserve">Peregrinación de caballos y entrada de cera en la </w:t>
            </w:r>
            <w:r w:rsidRPr="00A623AA">
              <w:rPr>
                <w:lang w:val="es-ES_tradnl"/>
              </w:rPr>
              <w:lastRenderedPageBreak/>
              <w:t>iglesia el 4 de octubre</w:t>
            </w:r>
          </w:p>
        </w:tc>
        <w:tc>
          <w:tcPr>
            <w:tcW w:w="31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after="0" w:line="240" w:lineRule="auto"/>
              <w:jc w:val="left"/>
              <w:rPr>
                <w:lang w:val="es-ES_tradnl"/>
              </w:rPr>
            </w:pPr>
          </w:p>
        </w:tc>
      </w:tr>
      <w:tr w:rsidR="000965C1" w:rsidRPr="00A623AA" w:rsidTr="00530CC0">
        <w:trPr>
          <w:trHeight w:val="440"/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lastRenderedPageBreak/>
              <w:t>Piedras que se asemejan a los huesos de un dinosaurio</w:t>
            </w:r>
          </w:p>
        </w:tc>
        <w:tc>
          <w:tcPr>
            <w:tcW w:w="276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Artesanías: servilletas y bolsas bordadas, cinturones y bolsas elaboradas con las tapas de las latas de aluminio</w:t>
            </w:r>
          </w:p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 xml:space="preserve"> </w:t>
            </w:r>
          </w:p>
        </w:tc>
        <w:tc>
          <w:tcPr>
            <w:tcW w:w="31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after="0" w:line="240" w:lineRule="auto"/>
              <w:jc w:val="left"/>
              <w:rPr>
                <w:lang w:val="es-ES_tradnl"/>
              </w:rPr>
            </w:pPr>
          </w:p>
        </w:tc>
      </w:tr>
      <w:tr w:rsidR="000965C1" w:rsidRPr="00A623AA" w:rsidTr="00530CC0">
        <w:trPr>
          <w:trHeight w:val="440"/>
          <w:jc w:val="center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before="100"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Encino que echa una flor única en la zona</w:t>
            </w:r>
          </w:p>
        </w:tc>
        <w:tc>
          <w:tcPr>
            <w:tcW w:w="276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after="0" w:line="240" w:lineRule="auto"/>
              <w:jc w:val="left"/>
              <w:rPr>
                <w:lang w:val="es-ES_tradnl"/>
              </w:rPr>
            </w:pPr>
          </w:p>
        </w:tc>
        <w:tc>
          <w:tcPr>
            <w:tcW w:w="31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5C1" w:rsidRPr="00A623AA" w:rsidRDefault="000965C1" w:rsidP="00530CC0">
            <w:pPr>
              <w:pStyle w:val="Normal1"/>
              <w:spacing w:after="0" w:line="240" w:lineRule="auto"/>
              <w:jc w:val="left"/>
              <w:rPr>
                <w:lang w:val="es-ES_tradnl"/>
              </w:rPr>
            </w:pPr>
          </w:p>
        </w:tc>
      </w:tr>
    </w:tbl>
    <w:p w:rsidR="000965C1" w:rsidRPr="00A623AA" w:rsidRDefault="000965C1" w:rsidP="000965C1">
      <w:pPr>
        <w:pStyle w:val="Normal1"/>
        <w:widowControl w:val="0"/>
        <w:rPr>
          <w:lang w:val="es-ES_tradnl"/>
        </w:rPr>
      </w:pPr>
      <w:r w:rsidRPr="00A623AA">
        <w:rPr>
          <w:sz w:val="20"/>
          <w:szCs w:val="20"/>
          <w:lang w:val="es-ES_tradnl"/>
        </w:rPr>
        <w:t>Fuente: elaboración propia.</w:t>
      </w:r>
    </w:p>
    <w:p w:rsidR="00E54E49" w:rsidRDefault="00E54E49">
      <w:bookmarkStart w:id="0" w:name="_GoBack"/>
      <w:bookmarkEnd w:id="0"/>
    </w:p>
    <w:sectPr w:rsidR="00E54E49" w:rsidSect="00E54E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C1"/>
    <w:rsid w:val="000965C1"/>
    <w:rsid w:val="00E5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B767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MX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5C1"/>
    <w:pPr>
      <w:spacing w:after="240" w:line="36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965C1"/>
    <w:pPr>
      <w:spacing w:after="240" w:line="360" w:lineRule="auto"/>
      <w:jc w:val="both"/>
    </w:pPr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MX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5C1"/>
    <w:pPr>
      <w:spacing w:after="240" w:line="36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965C1"/>
    <w:pPr>
      <w:spacing w:after="240" w:line="360" w:lineRule="auto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1316</Characters>
  <Application>Microsoft Macintosh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García Gutiérrez</dc:creator>
  <cp:keywords/>
  <dc:description/>
  <cp:lastModifiedBy>Ivo García Gutiérrez</cp:lastModifiedBy>
  <cp:revision>1</cp:revision>
  <dcterms:created xsi:type="dcterms:W3CDTF">2015-10-28T20:09:00Z</dcterms:created>
  <dcterms:modified xsi:type="dcterms:W3CDTF">2015-10-28T20:09:00Z</dcterms:modified>
</cp:coreProperties>
</file>